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1F" w:rsidRDefault="0022191F" w:rsidP="0022191F">
      <w:pPr>
        <w:pStyle w:val="a8"/>
        <w:rPr>
          <w:rFonts w:ascii="Times New Roman" w:hAnsi="Times New Roman" w:cs="Times New Roman"/>
          <w:b/>
          <w:sz w:val="28"/>
          <w:szCs w:val="28"/>
        </w:rPr>
      </w:pPr>
      <w:r>
        <w:rPr>
          <w:rFonts w:ascii="Arial" w:hAnsi="Arial" w:cs="Arial"/>
          <w:b/>
          <w:sz w:val="32"/>
          <w:szCs w:val="32"/>
        </w:rPr>
        <w:t xml:space="preserve">                                   АДМИНИСТРАЦИЯ</w:t>
      </w:r>
    </w:p>
    <w:p w:rsidR="0022191F" w:rsidRDefault="0022191F" w:rsidP="0022191F">
      <w:pPr>
        <w:pStyle w:val="a8"/>
        <w:jc w:val="center"/>
        <w:rPr>
          <w:rFonts w:ascii="Arial" w:hAnsi="Arial" w:cs="Arial"/>
          <w:b/>
          <w:sz w:val="32"/>
          <w:szCs w:val="32"/>
        </w:rPr>
      </w:pPr>
      <w:r>
        <w:rPr>
          <w:rFonts w:ascii="Arial" w:hAnsi="Arial" w:cs="Arial"/>
          <w:b/>
          <w:sz w:val="32"/>
          <w:szCs w:val="32"/>
        </w:rPr>
        <w:t>НОВОМЕЛОВСКОГО СЕЛЬСОВЕТА</w:t>
      </w:r>
    </w:p>
    <w:p w:rsidR="0022191F" w:rsidRDefault="0022191F" w:rsidP="0022191F">
      <w:pPr>
        <w:pStyle w:val="a8"/>
        <w:jc w:val="center"/>
        <w:rPr>
          <w:rFonts w:ascii="Arial" w:hAnsi="Arial" w:cs="Arial"/>
          <w:b/>
          <w:sz w:val="32"/>
          <w:szCs w:val="32"/>
        </w:rPr>
      </w:pPr>
      <w:r>
        <w:rPr>
          <w:rFonts w:ascii="Arial" w:hAnsi="Arial" w:cs="Arial"/>
          <w:b/>
          <w:sz w:val="32"/>
          <w:szCs w:val="32"/>
        </w:rPr>
        <w:t>ГОРШЕЧЕНСКОГО РАЙОНА</w:t>
      </w:r>
    </w:p>
    <w:p w:rsidR="0022191F" w:rsidRDefault="0022191F" w:rsidP="0022191F">
      <w:pPr>
        <w:pStyle w:val="a8"/>
        <w:jc w:val="center"/>
        <w:rPr>
          <w:rFonts w:ascii="Arial" w:hAnsi="Arial" w:cs="Arial"/>
          <w:b/>
          <w:sz w:val="32"/>
          <w:szCs w:val="32"/>
        </w:rPr>
      </w:pPr>
      <w:r>
        <w:rPr>
          <w:rFonts w:ascii="Arial" w:hAnsi="Arial" w:cs="Arial"/>
          <w:b/>
          <w:sz w:val="32"/>
          <w:szCs w:val="32"/>
        </w:rPr>
        <w:t>КУРСКОЙ ОБЛАСТИ</w:t>
      </w:r>
    </w:p>
    <w:p w:rsidR="0022191F" w:rsidRDefault="0022191F" w:rsidP="0022191F">
      <w:pPr>
        <w:pStyle w:val="a8"/>
        <w:jc w:val="center"/>
        <w:rPr>
          <w:rFonts w:ascii="Arial" w:hAnsi="Arial" w:cs="Arial"/>
          <w:b/>
          <w:sz w:val="32"/>
          <w:szCs w:val="32"/>
        </w:rPr>
      </w:pPr>
    </w:p>
    <w:p w:rsidR="0022191F" w:rsidRDefault="0022191F" w:rsidP="0022191F">
      <w:pPr>
        <w:pStyle w:val="a8"/>
        <w:jc w:val="center"/>
        <w:rPr>
          <w:rFonts w:ascii="Arial" w:hAnsi="Arial" w:cs="Arial"/>
          <w:b/>
          <w:sz w:val="32"/>
          <w:szCs w:val="32"/>
        </w:rPr>
      </w:pPr>
      <w:r>
        <w:rPr>
          <w:rFonts w:ascii="Arial" w:hAnsi="Arial" w:cs="Arial"/>
          <w:b/>
          <w:sz w:val="32"/>
          <w:szCs w:val="32"/>
        </w:rPr>
        <w:t>ПОСТАНОВЛЕНИЕ</w:t>
      </w:r>
    </w:p>
    <w:p w:rsidR="0022191F" w:rsidRDefault="0022191F" w:rsidP="0022191F">
      <w:pPr>
        <w:pStyle w:val="a8"/>
        <w:jc w:val="center"/>
        <w:rPr>
          <w:rFonts w:ascii="Arial" w:hAnsi="Arial" w:cs="Arial"/>
          <w:sz w:val="32"/>
          <w:szCs w:val="32"/>
        </w:rPr>
      </w:pPr>
    </w:p>
    <w:p w:rsidR="0022191F" w:rsidRDefault="0022191F" w:rsidP="0022191F">
      <w:pPr>
        <w:pStyle w:val="a8"/>
        <w:jc w:val="center"/>
        <w:rPr>
          <w:rFonts w:ascii="Arial" w:hAnsi="Arial" w:cs="Arial"/>
          <w:b/>
          <w:sz w:val="32"/>
          <w:szCs w:val="32"/>
        </w:rPr>
      </w:pPr>
      <w:r>
        <w:rPr>
          <w:rFonts w:ascii="Arial" w:hAnsi="Arial" w:cs="Arial"/>
          <w:b/>
          <w:sz w:val="32"/>
          <w:szCs w:val="32"/>
        </w:rPr>
        <w:t>от 16 февраля 2023г.    № 10</w:t>
      </w:r>
    </w:p>
    <w:p w:rsidR="0022191F" w:rsidRDefault="0022191F" w:rsidP="0022191F">
      <w:pPr>
        <w:pStyle w:val="a8"/>
        <w:jc w:val="center"/>
        <w:rPr>
          <w:rFonts w:ascii="Arial" w:hAnsi="Arial" w:cs="Arial"/>
          <w:b/>
          <w:sz w:val="32"/>
          <w:szCs w:val="32"/>
        </w:rPr>
      </w:pPr>
    </w:p>
    <w:tbl>
      <w:tblPr>
        <w:tblStyle w:val="a9"/>
        <w:tblW w:w="9344" w:type="dxa"/>
        <w:tblLayout w:type="fixed"/>
        <w:tblLook w:val="04A0"/>
      </w:tblPr>
      <w:tblGrid>
        <w:gridCol w:w="9344"/>
      </w:tblGrid>
      <w:tr w:rsidR="0022191F" w:rsidRPr="00513D5F" w:rsidTr="00A51614">
        <w:tc>
          <w:tcPr>
            <w:tcW w:w="9344" w:type="dxa"/>
            <w:tcBorders>
              <w:top w:val="nil"/>
              <w:left w:val="nil"/>
              <w:bottom w:val="nil"/>
              <w:right w:val="nil"/>
            </w:tcBorders>
          </w:tcPr>
          <w:p w:rsidR="0022191F" w:rsidRPr="00EF1C26" w:rsidRDefault="0022191F" w:rsidP="00A51614">
            <w:pPr>
              <w:spacing w:after="0" w:line="240" w:lineRule="auto"/>
              <w:jc w:val="center"/>
              <w:rPr>
                <w:rFonts w:ascii="Arial" w:hAnsi="Arial" w:cs="Arial"/>
                <w:b/>
                <w:sz w:val="32"/>
                <w:szCs w:val="32"/>
              </w:rPr>
            </w:pPr>
            <w:bookmarkStart w:id="0" w:name="_Hlk131164816"/>
            <w:r w:rsidRPr="00EF1C26">
              <w:rPr>
                <w:rFonts w:ascii="Arial" w:eastAsia="Times New Roman" w:hAnsi="Arial" w:cs="Arial"/>
                <w:b/>
                <w:sz w:val="32"/>
                <w:szCs w:val="32"/>
                <w:shd w:val="clear" w:color="auto" w:fill="FFFFFF"/>
                <w:lang w:eastAsia="ru-RU"/>
              </w:rPr>
              <w:t xml:space="preserve">Об утверждении </w:t>
            </w:r>
            <w:r w:rsidRPr="00EF1C26">
              <w:rPr>
                <w:rFonts w:ascii="Arial" w:eastAsia="Calibri" w:hAnsi="Arial" w:cs="Arial"/>
                <w:b/>
                <w:sz w:val="32"/>
                <w:szCs w:val="32"/>
              </w:rPr>
              <w:t xml:space="preserve">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4">
              <w:r w:rsidRPr="00EF1C26">
                <w:rPr>
                  <w:rFonts w:ascii="Arial" w:eastAsia="Calibri" w:hAnsi="Arial" w:cs="Arial"/>
                  <w:b/>
                  <w:sz w:val="32"/>
                  <w:szCs w:val="32"/>
                </w:rPr>
                <w:t>режим</w:t>
              </w:r>
            </w:hyperlink>
            <w:r w:rsidRPr="00EF1C26">
              <w:rPr>
                <w:rFonts w:ascii="Arial" w:eastAsia="Calibri" w:hAnsi="Arial" w:cs="Arial"/>
                <w:b/>
                <w:sz w:val="32"/>
                <w:szCs w:val="32"/>
              </w:rPr>
              <w:t xml:space="preserve"> «Налог на профессиональный доход»</w:t>
            </w:r>
          </w:p>
          <w:bookmarkEnd w:id="0"/>
          <w:p w:rsidR="0022191F" w:rsidRPr="00513D5F" w:rsidRDefault="0022191F" w:rsidP="00A51614">
            <w:pPr>
              <w:spacing w:after="0" w:line="240" w:lineRule="auto"/>
              <w:jc w:val="center"/>
              <w:rPr>
                <w:rFonts w:ascii="Arial" w:eastAsia="Times New Roman" w:hAnsi="Arial" w:cs="Arial"/>
                <w:bCs/>
                <w:sz w:val="24"/>
                <w:szCs w:val="24"/>
                <w:shd w:val="clear" w:color="auto" w:fill="FFFFFF"/>
                <w:lang w:eastAsia="ru-RU"/>
              </w:rPr>
            </w:pPr>
          </w:p>
        </w:tc>
      </w:tr>
    </w:tbl>
    <w:p w:rsidR="0022191F" w:rsidRPr="00513D5F" w:rsidRDefault="0022191F" w:rsidP="0022191F">
      <w:pPr>
        <w:spacing w:after="0" w:line="240" w:lineRule="auto"/>
        <w:ind w:right="20"/>
        <w:contextualSpacing/>
        <w:jc w:val="both"/>
        <w:rPr>
          <w:rFonts w:ascii="Arial" w:hAnsi="Arial" w:cs="Arial"/>
          <w:bCs/>
          <w:sz w:val="24"/>
          <w:szCs w:val="24"/>
        </w:rPr>
      </w:pPr>
      <w:r w:rsidRPr="00513D5F">
        <w:rPr>
          <w:rFonts w:ascii="Arial" w:hAnsi="Arial" w:cs="Arial"/>
          <w:bCs/>
          <w:sz w:val="24"/>
          <w:szCs w:val="24"/>
        </w:rPr>
        <w:t xml:space="preserve">          В соответствии с  Федеральными законами   от    08.06. 2020г. №169-ФЗ «О внесении изменений в Федеральный закон «О развитии  малого и среднего предпринимательства в Российской Федерации»,  от </w:t>
      </w:r>
      <w:r w:rsidRPr="00513D5F">
        <w:rPr>
          <w:rFonts w:ascii="Arial" w:eastAsia="Times New Roman" w:hAnsi="Arial" w:cs="Arial"/>
          <w:bCs/>
          <w:color w:val="1A1A1A"/>
          <w:sz w:val="24"/>
          <w:szCs w:val="24"/>
          <w:lang w:eastAsia="ru-RU"/>
        </w:rPr>
        <w:t xml:space="preserve">29.12.2022г. № 605 –ФЗ «О внесении изменений в отдельные законодательные акты Российской Федерации», от 24.07.2007г. № 209-ФЗ «О развитии малого и среднего предпринимательства в Российской Федерации», от 22.07.2008г.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26.07.2006г. № 135-ФЗ «О защите конкуренции», в целях улучшения условий для развития малого и среднего предпринимательства на территории </w:t>
      </w:r>
      <w:r>
        <w:rPr>
          <w:rFonts w:ascii="Arial" w:eastAsia="Times New Roman" w:hAnsi="Arial" w:cs="Arial"/>
          <w:bCs/>
          <w:color w:val="1A1A1A"/>
          <w:sz w:val="24"/>
          <w:szCs w:val="24"/>
          <w:lang w:eastAsia="ru-RU"/>
        </w:rPr>
        <w:t>Новомеловского</w:t>
      </w:r>
      <w:r w:rsidRPr="00513D5F">
        <w:rPr>
          <w:rFonts w:ascii="Arial" w:eastAsia="Times New Roman" w:hAnsi="Arial" w:cs="Arial"/>
          <w:bCs/>
          <w:color w:val="1A1A1A"/>
          <w:sz w:val="24"/>
          <w:szCs w:val="24"/>
          <w:lang w:eastAsia="ru-RU"/>
        </w:rPr>
        <w:t xml:space="preserve"> сельсовета Горшеченского района Курской области,</w:t>
      </w:r>
      <w:r w:rsidRPr="00513D5F">
        <w:rPr>
          <w:rFonts w:ascii="Arial" w:hAnsi="Arial" w:cs="Arial"/>
          <w:bCs/>
          <w:sz w:val="24"/>
          <w:szCs w:val="24"/>
        </w:rPr>
        <w:t xml:space="preserve">  Администрация </w:t>
      </w:r>
      <w:r>
        <w:rPr>
          <w:rFonts w:ascii="Arial" w:hAnsi="Arial" w:cs="Arial"/>
          <w:bCs/>
          <w:sz w:val="24"/>
          <w:szCs w:val="24"/>
        </w:rPr>
        <w:t>Новомеловского</w:t>
      </w:r>
      <w:r w:rsidRPr="00513D5F">
        <w:rPr>
          <w:rFonts w:ascii="Arial" w:hAnsi="Arial" w:cs="Arial"/>
          <w:bCs/>
          <w:sz w:val="24"/>
          <w:szCs w:val="24"/>
        </w:rPr>
        <w:t xml:space="preserve">  сельсовета Горшеченского района ПОСТАНОВЛЯЕТ</w:t>
      </w:r>
      <w:r w:rsidRPr="00513D5F">
        <w:rPr>
          <w:rFonts w:ascii="Arial" w:eastAsia="Calibri" w:hAnsi="Arial" w:cs="Arial"/>
          <w:bCs/>
          <w:color w:val="000000"/>
          <w:sz w:val="24"/>
          <w:szCs w:val="24"/>
          <w:shd w:val="clear" w:color="auto" w:fill="FFFFFF"/>
        </w:rPr>
        <w:t>:</w:t>
      </w:r>
    </w:p>
    <w:p w:rsidR="0022191F" w:rsidRPr="00513D5F" w:rsidRDefault="0022191F" w:rsidP="0022191F">
      <w:pPr>
        <w:spacing w:after="0" w:line="240" w:lineRule="auto"/>
        <w:ind w:firstLine="709"/>
        <w:jc w:val="both"/>
        <w:rPr>
          <w:rFonts w:ascii="Arial" w:hAnsi="Arial" w:cs="Arial"/>
          <w:bCs/>
          <w:sz w:val="24"/>
          <w:szCs w:val="24"/>
        </w:rPr>
      </w:pPr>
    </w:p>
    <w:p w:rsidR="0022191F" w:rsidRPr="00513D5F" w:rsidRDefault="0022191F" w:rsidP="0022191F">
      <w:pPr>
        <w:spacing w:after="0" w:line="240" w:lineRule="auto"/>
        <w:ind w:firstLine="709"/>
        <w:jc w:val="both"/>
        <w:rPr>
          <w:rFonts w:ascii="Arial" w:hAnsi="Arial" w:cs="Arial"/>
          <w:bCs/>
          <w:sz w:val="24"/>
          <w:szCs w:val="24"/>
        </w:rPr>
      </w:pPr>
      <w:r w:rsidRPr="00513D5F">
        <w:rPr>
          <w:rFonts w:ascii="Arial" w:hAnsi="Arial" w:cs="Arial"/>
          <w:bCs/>
          <w:sz w:val="24"/>
          <w:szCs w:val="24"/>
        </w:rPr>
        <w:t xml:space="preserve">1. Утвердить прилагаемое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5">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ind w:firstLine="709"/>
        <w:jc w:val="both"/>
        <w:rPr>
          <w:rFonts w:ascii="Arial" w:hAnsi="Arial" w:cs="Arial"/>
          <w:bCs/>
          <w:sz w:val="24"/>
          <w:szCs w:val="24"/>
        </w:rPr>
      </w:pPr>
    </w:p>
    <w:p w:rsidR="0022191F" w:rsidRPr="00513D5F" w:rsidRDefault="0022191F" w:rsidP="0022191F">
      <w:pPr>
        <w:spacing w:after="0" w:line="240" w:lineRule="auto"/>
        <w:jc w:val="both"/>
        <w:rPr>
          <w:rFonts w:ascii="Arial" w:eastAsia="Times New Roman" w:hAnsi="Arial" w:cs="Arial"/>
          <w:bCs/>
          <w:kern w:val="2"/>
          <w:sz w:val="24"/>
          <w:szCs w:val="24"/>
          <w:lang w:eastAsia="ru-RU"/>
        </w:rPr>
      </w:pPr>
      <w:r w:rsidRPr="00513D5F">
        <w:rPr>
          <w:rFonts w:ascii="Arial" w:eastAsia="Times New Roman" w:hAnsi="Arial" w:cs="Arial"/>
          <w:bCs/>
          <w:kern w:val="2"/>
          <w:sz w:val="24"/>
          <w:szCs w:val="24"/>
          <w:lang w:eastAsia="ru-RU"/>
        </w:rPr>
        <w:lastRenderedPageBreak/>
        <w:t xml:space="preserve">          2. Постановление №49 от 11.09.2019 года (в редакции от 26.01.2021 года №7)</w:t>
      </w:r>
      <w:r w:rsidRPr="00513D5F">
        <w:rPr>
          <w:rFonts w:ascii="Arial" w:eastAsia="Times New Roman" w:hAnsi="Arial" w:cs="Arial"/>
          <w:bCs/>
          <w:kern w:val="2"/>
          <w:sz w:val="24"/>
          <w:szCs w:val="24"/>
          <w:shd w:val="clear" w:color="auto" w:fill="FFFFFF"/>
          <w:lang w:eastAsia="ru-RU"/>
        </w:rPr>
        <w:t>«Об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22191F" w:rsidRPr="00513D5F" w:rsidRDefault="0022191F" w:rsidP="0022191F">
      <w:pPr>
        <w:spacing w:after="0" w:line="240" w:lineRule="auto"/>
        <w:jc w:val="both"/>
        <w:rPr>
          <w:rFonts w:ascii="Arial" w:eastAsia="Times New Roman" w:hAnsi="Arial" w:cs="Arial"/>
          <w:bCs/>
          <w:kern w:val="2"/>
          <w:sz w:val="24"/>
          <w:szCs w:val="24"/>
          <w:lang w:eastAsia="ru-RU"/>
        </w:rPr>
      </w:pPr>
      <w:r w:rsidRPr="00513D5F">
        <w:rPr>
          <w:rFonts w:ascii="Arial" w:eastAsia="Times New Roman" w:hAnsi="Arial" w:cs="Arial"/>
          <w:bCs/>
          <w:kern w:val="2"/>
          <w:sz w:val="24"/>
          <w:szCs w:val="24"/>
          <w:lang w:eastAsia="ru-RU"/>
        </w:rPr>
        <w:t>3.</w:t>
      </w:r>
      <w:r w:rsidRPr="00513D5F">
        <w:rPr>
          <w:rFonts w:ascii="Arial" w:eastAsia="Times New Roman" w:hAnsi="Arial" w:cs="Arial"/>
          <w:bCs/>
          <w:kern w:val="2"/>
          <w:sz w:val="24"/>
          <w:szCs w:val="24"/>
          <w:lang w:eastAsia="ar-SA"/>
        </w:rPr>
        <w:t xml:space="preserve">Опубликовать настоящее постановление на официальном сайте Администрации </w:t>
      </w:r>
      <w:r>
        <w:rPr>
          <w:rFonts w:ascii="Arial" w:eastAsia="Times New Roman" w:hAnsi="Arial" w:cs="Arial"/>
          <w:bCs/>
          <w:kern w:val="2"/>
          <w:sz w:val="24"/>
          <w:szCs w:val="24"/>
          <w:lang w:eastAsia="ar-SA"/>
        </w:rPr>
        <w:t>Новомеловского</w:t>
      </w:r>
      <w:r w:rsidRPr="00513D5F">
        <w:rPr>
          <w:rFonts w:ascii="Arial" w:eastAsia="Times New Roman" w:hAnsi="Arial" w:cs="Arial"/>
          <w:bCs/>
          <w:kern w:val="2"/>
          <w:sz w:val="24"/>
          <w:szCs w:val="24"/>
          <w:lang w:eastAsia="ar-SA"/>
        </w:rPr>
        <w:t>Горшеченского  района Курской области в информационно-телекоммуникационной сети «Интернет».</w:t>
      </w:r>
    </w:p>
    <w:p w:rsidR="0022191F" w:rsidRPr="00513D5F" w:rsidRDefault="0022191F" w:rsidP="0022191F">
      <w:pPr>
        <w:spacing w:after="0" w:line="240" w:lineRule="auto"/>
        <w:ind w:firstLine="708"/>
        <w:jc w:val="both"/>
        <w:rPr>
          <w:rFonts w:ascii="Arial" w:eastAsia="Times New Roman" w:hAnsi="Arial" w:cs="Arial"/>
          <w:bCs/>
          <w:kern w:val="2"/>
          <w:sz w:val="24"/>
          <w:szCs w:val="24"/>
          <w:lang w:eastAsia="ar-SA"/>
        </w:rPr>
      </w:pPr>
    </w:p>
    <w:p w:rsidR="0022191F" w:rsidRPr="00513D5F" w:rsidRDefault="0022191F" w:rsidP="0022191F">
      <w:pPr>
        <w:shd w:val="clear" w:color="auto" w:fill="FFFFFF"/>
        <w:spacing w:after="0" w:line="240" w:lineRule="auto"/>
        <w:ind w:firstLine="505"/>
        <w:jc w:val="both"/>
        <w:rPr>
          <w:rFonts w:ascii="Arial" w:eastAsia="Times New Roman" w:hAnsi="Arial" w:cs="Arial"/>
          <w:bCs/>
          <w:sz w:val="24"/>
          <w:szCs w:val="24"/>
          <w:lang w:eastAsia="ru-RU"/>
        </w:rPr>
      </w:pPr>
      <w:r w:rsidRPr="00513D5F">
        <w:rPr>
          <w:rFonts w:ascii="Arial" w:eastAsia="Times New Roman" w:hAnsi="Arial" w:cs="Arial"/>
          <w:bCs/>
          <w:kern w:val="2"/>
          <w:sz w:val="24"/>
          <w:szCs w:val="24"/>
          <w:lang w:eastAsia="ru-RU"/>
        </w:rPr>
        <w:t xml:space="preserve">   4. </w:t>
      </w:r>
      <w:r w:rsidRPr="00513D5F">
        <w:rPr>
          <w:rFonts w:ascii="Arial" w:eastAsia="Times New Roman" w:hAnsi="Arial" w:cs="Arial"/>
          <w:bCs/>
          <w:sz w:val="24"/>
          <w:szCs w:val="24"/>
          <w:lang w:eastAsia="ru-RU"/>
        </w:rPr>
        <w:t>Контроль за выполнением настоящего постановления оставляю за собой.</w:t>
      </w:r>
    </w:p>
    <w:p w:rsidR="0022191F" w:rsidRPr="00513D5F" w:rsidRDefault="0022191F" w:rsidP="0022191F">
      <w:pPr>
        <w:tabs>
          <w:tab w:val="left" w:pos="3416"/>
        </w:tabs>
        <w:spacing w:after="0" w:line="240" w:lineRule="auto"/>
        <w:ind w:firstLine="709"/>
        <w:jc w:val="both"/>
        <w:rPr>
          <w:rFonts w:ascii="Arial" w:eastAsia="Times New Roman" w:hAnsi="Arial" w:cs="Arial"/>
          <w:bCs/>
          <w:kern w:val="2"/>
          <w:sz w:val="24"/>
          <w:szCs w:val="24"/>
          <w:lang w:eastAsia="ru-RU"/>
        </w:rPr>
      </w:pPr>
      <w:r w:rsidRPr="00513D5F">
        <w:rPr>
          <w:rFonts w:ascii="Arial" w:eastAsia="Times New Roman" w:hAnsi="Arial" w:cs="Arial"/>
          <w:bCs/>
          <w:kern w:val="2"/>
          <w:sz w:val="24"/>
          <w:szCs w:val="24"/>
          <w:lang w:eastAsia="ru-RU"/>
        </w:rPr>
        <w:t>5. Постановление вступает в силу со дня его подписания.</w:t>
      </w:r>
    </w:p>
    <w:p w:rsidR="0022191F" w:rsidRPr="00513D5F" w:rsidRDefault="0022191F" w:rsidP="0022191F">
      <w:pPr>
        <w:spacing w:after="0" w:line="240" w:lineRule="auto"/>
        <w:ind w:firstLine="709"/>
        <w:jc w:val="both"/>
        <w:rPr>
          <w:rFonts w:ascii="Arial" w:eastAsia="Times New Roman" w:hAnsi="Arial" w:cs="Arial"/>
          <w:bCs/>
          <w:kern w:val="2"/>
          <w:sz w:val="24"/>
          <w:szCs w:val="24"/>
          <w:lang w:eastAsia="ru-RU"/>
        </w:rPr>
      </w:pPr>
    </w:p>
    <w:p w:rsidR="0022191F" w:rsidRPr="00513D5F" w:rsidRDefault="0022191F" w:rsidP="0022191F">
      <w:pPr>
        <w:tabs>
          <w:tab w:val="left" w:pos="3416"/>
        </w:tabs>
        <w:spacing w:after="0" w:line="240" w:lineRule="auto"/>
        <w:jc w:val="both"/>
        <w:rPr>
          <w:rFonts w:ascii="Arial" w:eastAsia="Times New Roman" w:hAnsi="Arial" w:cs="Arial"/>
          <w:bCs/>
          <w:kern w:val="2"/>
          <w:sz w:val="24"/>
          <w:szCs w:val="24"/>
          <w:lang w:eastAsia="ru-RU"/>
        </w:rPr>
      </w:pPr>
    </w:p>
    <w:p w:rsidR="0022191F" w:rsidRDefault="0022191F" w:rsidP="0022191F">
      <w:pPr>
        <w:tabs>
          <w:tab w:val="left" w:pos="3416"/>
        </w:tabs>
        <w:spacing w:after="0" w:line="240" w:lineRule="auto"/>
        <w:jc w:val="both"/>
        <w:rPr>
          <w:rFonts w:ascii="Arial" w:eastAsia="Times New Roman" w:hAnsi="Arial" w:cs="Arial"/>
          <w:bCs/>
          <w:kern w:val="2"/>
          <w:sz w:val="24"/>
          <w:szCs w:val="24"/>
          <w:lang w:eastAsia="ru-RU"/>
        </w:rPr>
      </w:pPr>
      <w:r w:rsidRPr="00513D5F">
        <w:rPr>
          <w:rFonts w:ascii="Arial" w:eastAsia="Times New Roman" w:hAnsi="Arial" w:cs="Arial"/>
          <w:bCs/>
          <w:kern w:val="2"/>
          <w:sz w:val="24"/>
          <w:szCs w:val="24"/>
          <w:lang w:eastAsia="ru-RU"/>
        </w:rPr>
        <w:t xml:space="preserve">   </w:t>
      </w:r>
      <w:r>
        <w:rPr>
          <w:rFonts w:ascii="Arial" w:eastAsia="Times New Roman" w:hAnsi="Arial" w:cs="Arial"/>
          <w:bCs/>
          <w:kern w:val="2"/>
          <w:sz w:val="24"/>
          <w:szCs w:val="24"/>
          <w:lang w:eastAsia="ru-RU"/>
        </w:rPr>
        <w:t xml:space="preserve"> И.о.</w:t>
      </w:r>
      <w:r w:rsidRPr="00513D5F">
        <w:rPr>
          <w:rFonts w:ascii="Arial" w:eastAsia="Times New Roman" w:hAnsi="Arial" w:cs="Arial"/>
          <w:bCs/>
          <w:kern w:val="2"/>
          <w:sz w:val="24"/>
          <w:szCs w:val="24"/>
          <w:lang w:eastAsia="ru-RU"/>
        </w:rPr>
        <w:t>Глав</w:t>
      </w:r>
      <w:r>
        <w:rPr>
          <w:rFonts w:ascii="Arial" w:eastAsia="Times New Roman" w:hAnsi="Arial" w:cs="Arial"/>
          <w:bCs/>
          <w:kern w:val="2"/>
          <w:sz w:val="24"/>
          <w:szCs w:val="24"/>
          <w:lang w:eastAsia="ru-RU"/>
        </w:rPr>
        <w:t>ы</w:t>
      </w:r>
      <w:r w:rsidRPr="00513D5F">
        <w:rPr>
          <w:rFonts w:ascii="Arial" w:eastAsia="Times New Roman" w:hAnsi="Arial" w:cs="Arial"/>
          <w:bCs/>
          <w:kern w:val="2"/>
          <w:sz w:val="24"/>
          <w:szCs w:val="24"/>
          <w:lang w:eastAsia="ru-RU"/>
        </w:rPr>
        <w:t xml:space="preserve"> </w:t>
      </w:r>
      <w:r>
        <w:rPr>
          <w:rFonts w:ascii="Arial" w:eastAsia="Times New Roman" w:hAnsi="Arial" w:cs="Arial"/>
          <w:bCs/>
          <w:kern w:val="2"/>
          <w:sz w:val="24"/>
          <w:szCs w:val="24"/>
          <w:lang w:eastAsia="ru-RU"/>
        </w:rPr>
        <w:t>Новомеловского</w:t>
      </w:r>
      <w:r w:rsidRPr="00513D5F">
        <w:rPr>
          <w:rFonts w:ascii="Arial" w:eastAsia="Times New Roman" w:hAnsi="Arial" w:cs="Arial"/>
          <w:bCs/>
          <w:kern w:val="2"/>
          <w:sz w:val="24"/>
          <w:szCs w:val="24"/>
          <w:lang w:eastAsia="ru-RU"/>
        </w:rPr>
        <w:t xml:space="preserve"> сельсовета            </w:t>
      </w:r>
      <w:r>
        <w:rPr>
          <w:rFonts w:ascii="Arial" w:eastAsia="Times New Roman" w:hAnsi="Arial" w:cs="Arial"/>
          <w:bCs/>
          <w:kern w:val="2"/>
          <w:sz w:val="24"/>
          <w:szCs w:val="24"/>
          <w:lang w:eastAsia="ru-RU"/>
        </w:rPr>
        <w:t xml:space="preserve">                          </w:t>
      </w:r>
      <w:r w:rsidRPr="00513D5F">
        <w:rPr>
          <w:rFonts w:ascii="Arial" w:eastAsia="Times New Roman" w:hAnsi="Arial" w:cs="Arial"/>
          <w:bCs/>
          <w:kern w:val="2"/>
          <w:sz w:val="24"/>
          <w:szCs w:val="24"/>
          <w:lang w:eastAsia="ru-RU"/>
        </w:rPr>
        <w:t>В.</w:t>
      </w:r>
      <w:r>
        <w:rPr>
          <w:rFonts w:ascii="Arial" w:eastAsia="Times New Roman" w:hAnsi="Arial" w:cs="Arial"/>
          <w:bCs/>
          <w:kern w:val="2"/>
          <w:sz w:val="24"/>
          <w:szCs w:val="24"/>
          <w:lang w:eastAsia="ru-RU"/>
        </w:rPr>
        <w:t>Ф.Буланцева</w:t>
      </w:r>
    </w:p>
    <w:p w:rsidR="0022191F" w:rsidRPr="00513D5F" w:rsidRDefault="0022191F" w:rsidP="0022191F">
      <w:pPr>
        <w:tabs>
          <w:tab w:val="left" w:pos="3416"/>
        </w:tabs>
        <w:spacing w:after="0" w:line="240" w:lineRule="auto"/>
        <w:jc w:val="both"/>
        <w:rPr>
          <w:rFonts w:ascii="Arial" w:eastAsia="Times New Roman" w:hAnsi="Arial" w:cs="Arial"/>
          <w:bCs/>
          <w:kern w:val="2"/>
          <w:sz w:val="24"/>
          <w:szCs w:val="24"/>
          <w:lang w:eastAsia="ru-RU"/>
        </w:rPr>
      </w:pPr>
      <w:r w:rsidRPr="00513D5F">
        <w:rPr>
          <w:rFonts w:ascii="Arial" w:eastAsia="Times New Roman" w:hAnsi="Arial" w:cs="Arial"/>
          <w:bCs/>
          <w:kern w:val="2"/>
          <w:sz w:val="24"/>
          <w:szCs w:val="24"/>
          <w:lang w:eastAsia="ru-RU"/>
        </w:rPr>
        <w:t xml:space="preserve">Горшеченского    района                                                                                     </w:t>
      </w:r>
    </w:p>
    <w:p w:rsidR="0022191F" w:rsidRPr="00513D5F" w:rsidRDefault="0022191F" w:rsidP="0022191F">
      <w:pPr>
        <w:tabs>
          <w:tab w:val="left" w:pos="3416"/>
        </w:tabs>
        <w:spacing w:after="0" w:line="240" w:lineRule="auto"/>
        <w:jc w:val="both"/>
        <w:rPr>
          <w:rFonts w:ascii="Arial" w:eastAsia="Times New Roman" w:hAnsi="Arial" w:cs="Arial"/>
          <w:bCs/>
          <w:kern w:val="2"/>
          <w:sz w:val="24"/>
          <w:szCs w:val="24"/>
          <w:lang w:eastAsia="ru-RU"/>
        </w:rPr>
      </w:pPr>
    </w:p>
    <w:p w:rsidR="0022191F" w:rsidRPr="00513D5F" w:rsidRDefault="0022191F" w:rsidP="0022191F">
      <w:pPr>
        <w:spacing w:after="0"/>
        <w:rPr>
          <w:rFonts w:ascii="Arial" w:eastAsia="Times New Roman" w:hAnsi="Arial" w:cs="Arial"/>
          <w:bCs/>
          <w:sz w:val="24"/>
          <w:szCs w:val="24"/>
          <w:lang w:eastAsia="ru-RU"/>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Default="0022191F" w:rsidP="0022191F">
      <w:pPr>
        <w:spacing w:after="0"/>
        <w:rPr>
          <w:rFonts w:ascii="Arial" w:hAnsi="Arial" w:cs="Arial"/>
          <w:bCs/>
          <w:sz w:val="24"/>
          <w:szCs w:val="24"/>
        </w:rPr>
      </w:pPr>
    </w:p>
    <w:p w:rsidR="0022191F" w:rsidRDefault="0022191F" w:rsidP="0022191F">
      <w:pPr>
        <w:spacing w:after="0"/>
        <w:rPr>
          <w:rFonts w:ascii="Arial" w:hAnsi="Arial" w:cs="Arial"/>
          <w:bCs/>
          <w:sz w:val="24"/>
          <w:szCs w:val="24"/>
        </w:rPr>
      </w:pPr>
    </w:p>
    <w:p w:rsidR="0022191F" w:rsidRDefault="0022191F" w:rsidP="0022191F">
      <w:pPr>
        <w:spacing w:after="0"/>
        <w:rPr>
          <w:rFonts w:ascii="Arial" w:hAnsi="Arial" w:cs="Arial"/>
          <w:bCs/>
          <w:sz w:val="24"/>
          <w:szCs w:val="24"/>
        </w:rPr>
      </w:pPr>
    </w:p>
    <w:p w:rsidR="0022191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rPr>
          <w:rFonts w:ascii="Arial" w:hAnsi="Arial" w:cs="Arial"/>
          <w:bCs/>
          <w:sz w:val="24"/>
          <w:szCs w:val="24"/>
        </w:rPr>
      </w:pPr>
    </w:p>
    <w:p w:rsidR="0022191F" w:rsidRPr="00513D5F" w:rsidRDefault="0022191F" w:rsidP="0022191F">
      <w:pPr>
        <w:spacing w:after="0" w:line="240" w:lineRule="auto"/>
        <w:jc w:val="right"/>
        <w:rPr>
          <w:rFonts w:ascii="Arial" w:hAnsi="Arial" w:cs="Arial"/>
          <w:bCs/>
          <w:sz w:val="24"/>
          <w:szCs w:val="24"/>
        </w:rPr>
      </w:pPr>
    </w:p>
    <w:p w:rsidR="0022191F" w:rsidRPr="00513D5F" w:rsidRDefault="0022191F" w:rsidP="0022191F">
      <w:pPr>
        <w:spacing w:after="0" w:line="240" w:lineRule="auto"/>
        <w:jc w:val="right"/>
        <w:rPr>
          <w:rFonts w:ascii="Arial" w:eastAsia="Times New Roman" w:hAnsi="Arial" w:cs="Arial"/>
          <w:bCs/>
          <w:sz w:val="24"/>
          <w:szCs w:val="24"/>
          <w:lang w:eastAsia="ru-RU"/>
        </w:rPr>
      </w:pPr>
      <w:r w:rsidRPr="00513D5F">
        <w:rPr>
          <w:rFonts w:ascii="Arial" w:eastAsia="Times New Roman" w:hAnsi="Arial" w:cs="Arial"/>
          <w:bCs/>
          <w:sz w:val="24"/>
          <w:szCs w:val="24"/>
          <w:lang w:eastAsia="ru-RU"/>
        </w:rPr>
        <w:t xml:space="preserve">Утвержден </w:t>
      </w:r>
    </w:p>
    <w:p w:rsidR="0022191F" w:rsidRPr="00513D5F" w:rsidRDefault="0022191F" w:rsidP="0022191F">
      <w:pPr>
        <w:spacing w:after="0" w:line="240" w:lineRule="auto"/>
        <w:jc w:val="right"/>
        <w:rPr>
          <w:rFonts w:ascii="Arial" w:eastAsia="Times New Roman" w:hAnsi="Arial" w:cs="Arial"/>
          <w:bCs/>
          <w:sz w:val="24"/>
          <w:szCs w:val="24"/>
          <w:lang w:eastAsia="ru-RU"/>
        </w:rPr>
      </w:pPr>
      <w:r w:rsidRPr="00513D5F">
        <w:rPr>
          <w:rFonts w:ascii="Arial" w:eastAsia="Times New Roman" w:hAnsi="Arial" w:cs="Arial"/>
          <w:bCs/>
          <w:sz w:val="24"/>
          <w:szCs w:val="24"/>
          <w:lang w:eastAsia="ru-RU"/>
        </w:rPr>
        <w:t>постановлением  Администрации</w:t>
      </w:r>
    </w:p>
    <w:p w:rsidR="0022191F" w:rsidRPr="00513D5F" w:rsidRDefault="0022191F" w:rsidP="0022191F">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Новомеловского</w:t>
      </w:r>
      <w:r w:rsidRPr="00513D5F">
        <w:rPr>
          <w:rFonts w:ascii="Arial" w:eastAsia="Times New Roman" w:hAnsi="Arial" w:cs="Arial"/>
          <w:bCs/>
          <w:sz w:val="24"/>
          <w:szCs w:val="24"/>
          <w:lang w:eastAsia="ru-RU"/>
        </w:rPr>
        <w:t xml:space="preserve"> сельсовета </w:t>
      </w:r>
    </w:p>
    <w:p w:rsidR="0022191F" w:rsidRPr="00513D5F" w:rsidRDefault="0022191F" w:rsidP="0022191F">
      <w:pPr>
        <w:spacing w:after="0" w:line="240" w:lineRule="auto"/>
        <w:jc w:val="right"/>
        <w:rPr>
          <w:rFonts w:ascii="Arial" w:eastAsia="Times New Roman" w:hAnsi="Arial" w:cs="Arial"/>
          <w:bCs/>
          <w:sz w:val="24"/>
          <w:szCs w:val="24"/>
          <w:lang w:eastAsia="ru-RU"/>
        </w:rPr>
      </w:pPr>
      <w:r w:rsidRPr="00513D5F">
        <w:rPr>
          <w:rFonts w:ascii="Arial" w:eastAsia="Times New Roman" w:hAnsi="Arial" w:cs="Arial"/>
          <w:bCs/>
          <w:sz w:val="24"/>
          <w:szCs w:val="24"/>
          <w:lang w:eastAsia="ru-RU"/>
        </w:rPr>
        <w:t xml:space="preserve">Горшеченского района </w:t>
      </w:r>
    </w:p>
    <w:p w:rsidR="0022191F" w:rsidRPr="00513D5F" w:rsidRDefault="0022191F" w:rsidP="0022191F">
      <w:pPr>
        <w:spacing w:after="0" w:line="240" w:lineRule="auto"/>
        <w:jc w:val="right"/>
        <w:rPr>
          <w:rFonts w:ascii="Arial" w:eastAsia="Times New Roman" w:hAnsi="Arial" w:cs="Arial"/>
          <w:bCs/>
          <w:sz w:val="24"/>
          <w:szCs w:val="24"/>
          <w:lang w:eastAsia="ru-RU"/>
        </w:rPr>
      </w:pPr>
      <w:r w:rsidRPr="00513D5F">
        <w:rPr>
          <w:rFonts w:ascii="Arial" w:eastAsia="Times New Roman" w:hAnsi="Arial" w:cs="Arial"/>
          <w:bCs/>
          <w:sz w:val="24"/>
          <w:szCs w:val="24"/>
          <w:lang w:eastAsia="ru-RU"/>
        </w:rPr>
        <w:t>от   31 марта2023г. №15</w:t>
      </w: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Положение</w:t>
      </w: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 xml:space="preserve">о порядке и условиях распоряжения имуществом, включенным в Перечень  муниципального имущества муниципального района «Горшеченский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6">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center"/>
        <w:rPr>
          <w:rFonts w:ascii="Arial" w:hAnsi="Arial" w:cs="Arial"/>
          <w:bCs/>
          <w:sz w:val="24"/>
          <w:szCs w:val="24"/>
        </w:rPr>
      </w:pP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1. Общие положения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1.1.</w:t>
      </w:r>
      <w:r w:rsidRPr="00513D5F">
        <w:rPr>
          <w:rFonts w:ascii="Arial" w:hAnsi="Arial" w:cs="Arial"/>
          <w:bCs/>
          <w:sz w:val="24"/>
          <w:szCs w:val="24"/>
        </w:rPr>
        <w:tab/>
        <w:t>Настоящее Положение устанавливает особенности: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предоставления в аренду и в безвозмездное пользование  имущества, включенного в перечень муниципального образования  «</w:t>
      </w:r>
      <w:r>
        <w:rPr>
          <w:rFonts w:ascii="Arial" w:hAnsi="Arial" w:cs="Arial"/>
          <w:bCs/>
          <w:sz w:val="24"/>
          <w:szCs w:val="24"/>
        </w:rPr>
        <w:t>Новомеловский</w:t>
      </w:r>
      <w:r w:rsidRPr="00513D5F">
        <w:rPr>
          <w:rFonts w:ascii="Arial" w:hAnsi="Arial" w:cs="Arial"/>
          <w:bCs/>
          <w:sz w:val="24"/>
          <w:szCs w:val="24"/>
        </w:rPr>
        <w:t xml:space="preserve">  сельсовет» Горшеченского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7">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 (далее -Перечень);</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физических лиц, не являющимся индивидуальными предпринимателями и применяющим специальный налоговый </w:t>
      </w:r>
      <w:hyperlink r:id="rId8">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1.2.</w:t>
      </w:r>
      <w:r w:rsidRPr="00513D5F">
        <w:rPr>
          <w:rFonts w:ascii="Arial" w:hAnsi="Arial" w:cs="Arial"/>
          <w:bCs/>
          <w:sz w:val="24"/>
          <w:szCs w:val="24"/>
        </w:rPr>
        <w:tab/>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w:t>
      </w:r>
      <w:r>
        <w:rPr>
          <w:rFonts w:ascii="Arial" w:hAnsi="Arial" w:cs="Arial"/>
          <w:bCs/>
          <w:sz w:val="24"/>
          <w:szCs w:val="24"/>
        </w:rPr>
        <w:t xml:space="preserve"> </w:t>
      </w:r>
      <w:r w:rsidRPr="00513D5F">
        <w:rPr>
          <w:rFonts w:ascii="Arial" w:hAnsi="Arial" w:cs="Arial"/>
          <w:bCs/>
          <w:sz w:val="24"/>
          <w:szCs w:val="24"/>
        </w:rPr>
        <w:t>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w:t>
      </w:r>
      <w:r w:rsidRPr="00513D5F">
        <w:rPr>
          <w:rFonts w:ascii="Arial" w:hAnsi="Arial" w:cs="Arial"/>
          <w:bCs/>
          <w:sz w:val="24"/>
          <w:szCs w:val="24"/>
        </w:rPr>
        <w:lastRenderedPageBreak/>
        <w:t>предпринимательства в Российской Федерации», и организации, образующие инфраструктуру поддержки субъектов малого и среднего предпринимательства</w:t>
      </w:r>
      <w:r>
        <w:rPr>
          <w:rFonts w:ascii="Arial" w:hAnsi="Arial" w:cs="Arial"/>
          <w:bCs/>
          <w:sz w:val="24"/>
          <w:szCs w:val="24"/>
        </w:rPr>
        <w:t xml:space="preserve"> </w:t>
      </w:r>
      <w:r w:rsidRPr="00513D5F">
        <w:rPr>
          <w:rFonts w:ascii="Arial" w:hAnsi="Arial" w:cs="Arial"/>
          <w:bCs/>
          <w:sz w:val="24"/>
          <w:szCs w:val="24"/>
        </w:rPr>
        <w:t>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1.4. Физические лица (лицо), не являющимся индивидуальными предпринимателями и применяющим специальный налоговый </w:t>
      </w:r>
      <w:hyperlink r:id="rId10">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 xml:space="preserve">2. Особенности предоставления имущества, включенного в Перечень </w:t>
      </w: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(за исключением земельных участков)</w:t>
      </w:r>
    </w:p>
    <w:p w:rsidR="0022191F" w:rsidRPr="00513D5F" w:rsidRDefault="0022191F" w:rsidP="0022191F">
      <w:pPr>
        <w:spacing w:after="0" w:line="240" w:lineRule="auto"/>
        <w:jc w:val="center"/>
        <w:rPr>
          <w:rFonts w:ascii="Arial" w:hAnsi="Arial" w:cs="Arial"/>
          <w:bCs/>
          <w:sz w:val="24"/>
          <w:szCs w:val="24"/>
        </w:rPr>
      </w:pP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 Недвижимое имущество и движимое имущество, включенное в Перечень (далее - имущество), предоставляется в аренду:</w:t>
      </w:r>
    </w:p>
    <w:p w:rsidR="0022191F" w:rsidRPr="00513D5F" w:rsidRDefault="0022191F" w:rsidP="0022191F">
      <w:pPr>
        <w:spacing w:line="240" w:lineRule="auto"/>
        <w:jc w:val="both"/>
        <w:rPr>
          <w:rFonts w:ascii="Arial" w:hAnsi="Arial" w:cs="Arial"/>
          <w:bCs/>
          <w:sz w:val="24"/>
          <w:szCs w:val="24"/>
        </w:rPr>
      </w:pPr>
      <w:r w:rsidRPr="00513D5F">
        <w:rPr>
          <w:rFonts w:ascii="Arial" w:hAnsi="Arial" w:cs="Arial"/>
          <w:bCs/>
          <w:sz w:val="24"/>
          <w:szCs w:val="24"/>
        </w:rPr>
        <w:t xml:space="preserve">а) Администрацией </w:t>
      </w:r>
      <w:r>
        <w:rPr>
          <w:rFonts w:ascii="Arial" w:hAnsi="Arial" w:cs="Arial"/>
          <w:bCs/>
          <w:sz w:val="24"/>
          <w:szCs w:val="24"/>
        </w:rPr>
        <w:t>Новомеловского</w:t>
      </w:r>
      <w:r w:rsidRPr="00513D5F">
        <w:rPr>
          <w:rFonts w:ascii="Arial" w:hAnsi="Arial" w:cs="Arial"/>
          <w:bCs/>
          <w:sz w:val="24"/>
          <w:szCs w:val="24"/>
        </w:rPr>
        <w:t xml:space="preserve"> сельсовета Горшеченского района   (далее - уполномоченный орган) - в отношении имущества  казны </w:t>
      </w:r>
      <w:r w:rsidRPr="00513D5F">
        <w:rPr>
          <w:rFonts w:ascii="Arial" w:hAnsi="Arial" w:cs="Arial"/>
          <w:bCs/>
          <w:sz w:val="24"/>
          <w:szCs w:val="24"/>
        </w:rPr>
        <w:tab/>
        <w:t>муниципального образования «</w:t>
      </w:r>
      <w:r>
        <w:rPr>
          <w:rFonts w:ascii="Arial" w:hAnsi="Arial" w:cs="Arial"/>
          <w:bCs/>
          <w:sz w:val="24"/>
          <w:szCs w:val="24"/>
        </w:rPr>
        <w:t>Новомеловский</w:t>
      </w:r>
      <w:r w:rsidRPr="00513D5F">
        <w:rPr>
          <w:rFonts w:ascii="Arial" w:hAnsi="Arial" w:cs="Arial"/>
          <w:bCs/>
          <w:sz w:val="24"/>
          <w:szCs w:val="24"/>
        </w:rPr>
        <w:t xml:space="preserve">  сельсовет»  Горшеченского района  Курской области;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2.2.  Предоставление в аренду имущества осуществляется: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2.2.1.</w:t>
      </w:r>
      <w:r w:rsidRPr="00513D5F">
        <w:rPr>
          <w:rFonts w:ascii="Arial" w:hAnsi="Arial" w:cs="Arial"/>
          <w:bCs/>
          <w:sz w:val="24"/>
          <w:szCs w:val="24"/>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2.2.2. 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w:t>
      </w:r>
      <w:r w:rsidRPr="00513D5F">
        <w:rPr>
          <w:rFonts w:ascii="Arial" w:hAnsi="Arial" w:cs="Arial"/>
          <w:bCs/>
          <w:sz w:val="24"/>
          <w:szCs w:val="24"/>
        </w:rPr>
        <w:lastRenderedPageBreak/>
        <w:t>торгов в соответствии с частью 1 статьи 171 Закона о защите конкуренции, в том числе:</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1">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 Субъекта о предоставлении имущества в аренду на торгах.</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2.4. Основанием для заключения договора аренды имущества, включенного в Перечень, без проведения торгов является постановление Администрации </w:t>
      </w:r>
      <w:r>
        <w:rPr>
          <w:rFonts w:ascii="Arial" w:hAnsi="Arial" w:cs="Arial"/>
          <w:bCs/>
          <w:sz w:val="24"/>
          <w:szCs w:val="24"/>
        </w:rPr>
        <w:t>Новомеловского</w:t>
      </w:r>
      <w:r w:rsidRPr="00513D5F">
        <w:rPr>
          <w:rFonts w:ascii="Arial" w:hAnsi="Arial" w:cs="Arial"/>
          <w:bCs/>
          <w:sz w:val="24"/>
          <w:szCs w:val="24"/>
        </w:rPr>
        <w:t xml:space="preserve"> сельсовета Горшеченского района, принятое по результатам рассмотрения заявления, поданного в соответствии с подпунктом 2.2.2 настоящего Порядка.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2.5.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непредусматривает проставление времени поступления документа.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2.7. Поданное Субъектом заявление подлежит рассмотрению в течение 60 календарных дней, а при наличии отчета об оценке имущества, актуальногов течение месяца, следующего за днем подачи заявления, данный срок сокращается до 30 календарных дней. Если заявление было возвращено </w:t>
      </w:r>
      <w:r w:rsidRPr="00513D5F">
        <w:rPr>
          <w:rFonts w:ascii="Arial" w:hAnsi="Arial" w:cs="Arial"/>
          <w:bCs/>
          <w:sz w:val="24"/>
          <w:szCs w:val="24"/>
        </w:rPr>
        <w:lastRenderedPageBreak/>
        <w:t>Субъекту с замечаниями, которые были устранены им в срок, указанный в пункте 2.6, указанные в настоящем пункте сроки увеличиваются на десять дней.</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2.8.</w:t>
      </w:r>
      <w:r w:rsidRPr="00513D5F">
        <w:rPr>
          <w:rFonts w:ascii="Arial" w:hAnsi="Arial" w:cs="Arial"/>
          <w:bCs/>
          <w:sz w:val="24"/>
          <w:szCs w:val="24"/>
        </w:rPr>
        <w:tab/>
        <w:t>Основаниями для отказа в предоставлении муниципального имущества в аренду без проведения торгов являются: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22191F" w:rsidRPr="00513D5F" w:rsidRDefault="0022191F" w:rsidP="0022191F">
      <w:pPr>
        <w:spacing w:after="0" w:line="240" w:lineRule="auto"/>
        <w:rPr>
          <w:rFonts w:ascii="Arial" w:eastAsia="Times New Roman" w:hAnsi="Arial" w:cs="Arial"/>
          <w:bCs/>
          <w:sz w:val="24"/>
          <w:szCs w:val="24"/>
          <w:lang w:eastAsia="ru-RU"/>
        </w:rPr>
      </w:pPr>
      <w:r w:rsidRPr="00513D5F">
        <w:rPr>
          <w:rFonts w:ascii="Arial" w:hAnsi="Arial" w:cs="Arial"/>
          <w:bCs/>
          <w:sz w:val="24"/>
          <w:szCs w:val="24"/>
        </w:rPr>
        <w:t xml:space="preserve">-  заявитель не является  физическим лицом, не являющимся индивидуальными предпринимателями и применяющим специальный налоговый </w:t>
      </w:r>
      <w:hyperlink r:id="rId12">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w:t>
      </w:r>
      <w:r w:rsidRPr="00513D5F">
        <w:rPr>
          <w:rFonts w:ascii="Arial" w:hAnsi="Arial" w:cs="Arial"/>
          <w:bCs/>
          <w:sz w:val="24"/>
          <w:szCs w:val="24"/>
        </w:rPr>
        <w:tab/>
        <w:t xml:space="preserve">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2.9.1. Об обязанности арендатора по использованию объекта недвижимости в соответствии с целевым назначением , предусмотренным договором;</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2.9.2. Об обязанности арендатора по проведению за свой счет текущего ремонта арендуемого объекта недвижимости;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2.9.3. Об обязанности арендатора по содержанию объекта недвижимости в надлежащем состоянии (техническом, санитарном, противопожарном);</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w:t>
      </w:r>
      <w:r w:rsidRPr="00513D5F">
        <w:rPr>
          <w:rFonts w:ascii="Arial" w:hAnsi="Arial" w:cs="Arial"/>
          <w:bCs/>
          <w:sz w:val="24"/>
          <w:szCs w:val="24"/>
        </w:rPr>
        <w:lastRenderedPageBreak/>
        <w:t xml:space="preserve">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3">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 и в случае, если в субаренду предоставляется имущество, предусмотренное пунктом 14 части 1 статьи 171 Закона о защите конкуренции;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в)</w:t>
      </w:r>
      <w:r w:rsidRPr="00513D5F">
        <w:rPr>
          <w:rFonts w:ascii="Arial" w:hAnsi="Arial" w:cs="Arial"/>
          <w:bCs/>
          <w:sz w:val="24"/>
          <w:szCs w:val="24"/>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rsidR="0022191F" w:rsidRPr="00513D5F" w:rsidRDefault="0022191F" w:rsidP="0022191F">
      <w:pPr>
        <w:spacing w:line="240" w:lineRule="auto"/>
        <w:jc w:val="both"/>
        <w:rPr>
          <w:rFonts w:ascii="Arial" w:hAnsi="Arial" w:cs="Arial"/>
          <w:bCs/>
          <w:sz w:val="24"/>
          <w:szCs w:val="24"/>
        </w:rPr>
      </w:pPr>
      <w:r w:rsidRPr="00513D5F">
        <w:rPr>
          <w:rFonts w:ascii="Arial" w:hAnsi="Arial" w:cs="Arial"/>
          <w:bCs/>
          <w:sz w:val="24"/>
          <w:szCs w:val="24"/>
        </w:rPr>
        <w:t xml:space="preserve">г) заявитель не является физическим лицам (лицу), не являющимся индивидуальными предпринимателями и применяющим специальный налоговый </w:t>
      </w:r>
      <w:hyperlink r:id="rId14">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2.11. Извещение о проведении аукциона должно содержать сведения о льготах по арендной плате в отношении имущества  и условиях их предоставления.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2.14.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w:t>
      </w:r>
      <w:r w:rsidRPr="00513D5F">
        <w:rPr>
          <w:rFonts w:ascii="Arial" w:hAnsi="Arial" w:cs="Arial"/>
          <w:bCs/>
          <w:sz w:val="24"/>
          <w:szCs w:val="24"/>
        </w:rPr>
        <w:lastRenderedPageBreak/>
        <w:t>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2.15.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а)</w:t>
      </w:r>
      <w:r w:rsidRPr="00513D5F">
        <w:rPr>
          <w:rFonts w:ascii="Arial" w:hAnsi="Arial" w:cs="Arial"/>
          <w:bCs/>
          <w:sz w:val="24"/>
          <w:szCs w:val="24"/>
        </w:rPr>
        <w:tab/>
        <w:t>обращается в суд с требованием о прекращении права аренды</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муниципального имущества.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б)</w:t>
      </w:r>
      <w:r w:rsidRPr="00513D5F">
        <w:rPr>
          <w:rFonts w:ascii="Arial" w:hAnsi="Arial" w:cs="Arial"/>
          <w:bCs/>
          <w:sz w:val="24"/>
          <w:szCs w:val="24"/>
        </w:rPr>
        <w:tab/>
        <w:t>направляет в орган, уполномоченный на ведение реестра субъектов</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22191F" w:rsidRPr="00513D5F" w:rsidRDefault="0022191F" w:rsidP="0022191F">
      <w:pPr>
        <w:spacing w:after="0" w:line="240" w:lineRule="auto"/>
        <w:ind w:firstLine="708"/>
        <w:jc w:val="both"/>
        <w:rPr>
          <w:rFonts w:ascii="Arial" w:hAnsi="Arial" w:cs="Arial"/>
          <w:bCs/>
          <w:sz w:val="24"/>
          <w:szCs w:val="24"/>
        </w:rPr>
      </w:pPr>
      <w:r w:rsidRPr="00513D5F">
        <w:rPr>
          <w:rFonts w:ascii="Arial" w:hAnsi="Arial" w:cs="Arial"/>
          <w:bCs/>
          <w:sz w:val="24"/>
          <w:szCs w:val="24"/>
        </w:rPr>
        <w:t>Условием дачи указанного согласия является соответствие условий предоставления имущества настоящему Порядку.</w:t>
      </w:r>
    </w:p>
    <w:p w:rsidR="0022191F" w:rsidRPr="00513D5F" w:rsidRDefault="0022191F" w:rsidP="0022191F">
      <w:pPr>
        <w:spacing w:after="0" w:line="240" w:lineRule="auto"/>
        <w:ind w:firstLine="708"/>
        <w:jc w:val="both"/>
        <w:rPr>
          <w:rFonts w:ascii="Arial" w:hAnsi="Arial" w:cs="Arial"/>
          <w:bCs/>
          <w:sz w:val="24"/>
          <w:szCs w:val="24"/>
        </w:rPr>
      </w:pP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3. Установление льгот по арендной плате за имущество, включенное в Перечень (за исключением земельных участков)</w:t>
      </w:r>
    </w:p>
    <w:p w:rsidR="0022191F" w:rsidRPr="00513D5F" w:rsidRDefault="0022191F" w:rsidP="0022191F">
      <w:pPr>
        <w:spacing w:after="0" w:line="240" w:lineRule="auto"/>
        <w:jc w:val="center"/>
        <w:rPr>
          <w:rFonts w:ascii="Arial" w:hAnsi="Arial" w:cs="Arial"/>
          <w:bCs/>
          <w:sz w:val="24"/>
          <w:szCs w:val="24"/>
        </w:rPr>
      </w:pP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3.1. Льготы для всех категорий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5">
        <w:r w:rsidRPr="00513D5F">
          <w:rPr>
            <w:rFonts w:ascii="Arial" w:hAnsi="Arial" w:cs="Arial"/>
            <w:bCs/>
            <w:sz w:val="24"/>
            <w:szCs w:val="24"/>
          </w:rPr>
          <w:t>режим</w:t>
        </w:r>
      </w:hyperlink>
      <w:r w:rsidRPr="00513D5F">
        <w:rPr>
          <w:rFonts w:ascii="Arial" w:hAnsi="Arial" w:cs="Arial"/>
          <w:bCs/>
          <w:sz w:val="24"/>
          <w:szCs w:val="24"/>
        </w:rPr>
        <w:t xml:space="preserve">«Налог на профессиональный доход»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физическим лицам (лицу), не являющимся индивидуальными предпринимателями и применяющим специальный налоговый </w:t>
      </w:r>
      <w:hyperlink r:id="rId16">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Pr="00513D5F">
        <w:rPr>
          <w:rFonts w:ascii="Arial" w:hAnsi="Arial" w:cs="Arial"/>
          <w:bCs/>
          <w:color w:val="000000" w:themeColor="text1"/>
          <w:sz w:val="24"/>
          <w:szCs w:val="24"/>
        </w:rPr>
        <w:t xml:space="preserve">муниципальной программой публично-правового образования, </w:t>
      </w:r>
      <w:r w:rsidRPr="00513D5F">
        <w:rPr>
          <w:rFonts w:ascii="Arial" w:hAnsi="Arial" w:cs="Arial"/>
          <w:bCs/>
          <w:sz w:val="24"/>
          <w:szCs w:val="24"/>
        </w:rPr>
        <w:t xml:space="preserve">содержащей мероприятия по развитию малого и среднего предпринимательства, физические лица (лицо), не являющимся индивидуальными предпринимателями и применяющим специальный налоговый </w:t>
      </w:r>
      <w:hyperlink r:id="rId17">
        <w:r w:rsidRPr="00513D5F">
          <w:rPr>
            <w:rFonts w:ascii="Arial" w:hAnsi="Arial" w:cs="Arial"/>
            <w:bCs/>
            <w:sz w:val="24"/>
            <w:szCs w:val="24"/>
          </w:rPr>
          <w:t>режим</w:t>
        </w:r>
      </w:hyperlink>
      <w:r w:rsidRPr="00513D5F">
        <w:rPr>
          <w:rFonts w:ascii="Arial" w:hAnsi="Arial" w:cs="Arial"/>
          <w:bCs/>
          <w:sz w:val="24"/>
          <w:szCs w:val="24"/>
        </w:rPr>
        <w:t xml:space="preserve"> «Налог на профессиональный доход» .</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3.3. Льготы по арендной плате применяются к размеру арендной платы, указанному в договоре аренды, в том числе заключенном по итогам торгов. При </w:t>
      </w:r>
      <w:r w:rsidRPr="00513D5F">
        <w:rPr>
          <w:rFonts w:ascii="Arial" w:hAnsi="Arial" w:cs="Arial"/>
          <w:bCs/>
          <w:sz w:val="24"/>
          <w:szCs w:val="24"/>
        </w:rPr>
        <w:lastRenderedPageBreak/>
        <w:t>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3.4.</w:t>
      </w:r>
      <w:r w:rsidRPr="00513D5F">
        <w:rPr>
          <w:rFonts w:ascii="Arial" w:hAnsi="Arial" w:cs="Arial"/>
          <w:bCs/>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22191F" w:rsidRPr="00513D5F" w:rsidRDefault="0022191F" w:rsidP="0022191F">
      <w:pPr>
        <w:spacing w:after="0" w:line="240" w:lineRule="auto"/>
        <w:ind w:firstLine="708"/>
        <w:jc w:val="both"/>
        <w:rPr>
          <w:rFonts w:ascii="Arial" w:hAnsi="Arial" w:cs="Arial"/>
          <w:bCs/>
          <w:sz w:val="24"/>
          <w:szCs w:val="24"/>
        </w:rPr>
      </w:pPr>
      <w:r w:rsidRPr="00513D5F">
        <w:rPr>
          <w:rFonts w:ascii="Arial" w:hAnsi="Arial" w:cs="Arial"/>
          <w:bCs/>
          <w:sz w:val="24"/>
          <w:szCs w:val="24"/>
        </w:rPr>
        <w:t>В случае отмены льгот применяется размер арендной платы, определенный без учета льгот и установленный договором аренды.</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3.5.</w:t>
      </w:r>
      <w:r w:rsidRPr="00513D5F">
        <w:rPr>
          <w:rFonts w:ascii="Arial" w:hAnsi="Arial" w:cs="Arial"/>
          <w:bCs/>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22191F" w:rsidRPr="00513D5F" w:rsidRDefault="0022191F" w:rsidP="0022191F">
      <w:pPr>
        <w:spacing w:after="0" w:line="240" w:lineRule="auto"/>
        <w:jc w:val="both"/>
        <w:rPr>
          <w:rFonts w:ascii="Arial" w:hAnsi="Arial" w:cs="Arial"/>
          <w:bCs/>
          <w:sz w:val="24"/>
          <w:szCs w:val="24"/>
        </w:rPr>
      </w:pPr>
    </w:p>
    <w:p w:rsidR="0022191F" w:rsidRPr="00513D5F" w:rsidRDefault="0022191F" w:rsidP="0022191F">
      <w:pPr>
        <w:spacing w:after="0" w:line="240" w:lineRule="auto"/>
        <w:jc w:val="center"/>
        <w:rPr>
          <w:rFonts w:ascii="Arial" w:hAnsi="Arial" w:cs="Arial"/>
          <w:bCs/>
          <w:sz w:val="24"/>
          <w:szCs w:val="24"/>
        </w:rPr>
      </w:pPr>
      <w:r w:rsidRPr="00513D5F">
        <w:rPr>
          <w:rFonts w:ascii="Arial" w:hAnsi="Arial" w:cs="Arial"/>
          <w:bCs/>
          <w:sz w:val="24"/>
          <w:szCs w:val="24"/>
        </w:rPr>
        <w:t>4. Порядок предоставления земельных участков, включенных в Перечень, льготы по арендной плате за указанные земельные участки</w:t>
      </w:r>
    </w:p>
    <w:p w:rsidR="0022191F" w:rsidRPr="00513D5F" w:rsidRDefault="0022191F" w:rsidP="0022191F">
      <w:pPr>
        <w:spacing w:after="0" w:line="240" w:lineRule="auto"/>
        <w:jc w:val="center"/>
        <w:rPr>
          <w:rFonts w:ascii="Arial" w:hAnsi="Arial" w:cs="Arial"/>
          <w:bCs/>
          <w:sz w:val="24"/>
          <w:szCs w:val="24"/>
        </w:rPr>
      </w:pP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4.1. Земельные участки, включенные в Перечень, предоставляются в аренду Администрацией  </w:t>
      </w:r>
      <w:r>
        <w:rPr>
          <w:rFonts w:ascii="Arial" w:hAnsi="Arial" w:cs="Arial"/>
          <w:bCs/>
          <w:sz w:val="24"/>
          <w:szCs w:val="24"/>
        </w:rPr>
        <w:t>Новомеловского</w:t>
      </w:r>
      <w:r w:rsidRPr="00513D5F">
        <w:rPr>
          <w:rFonts w:ascii="Arial" w:hAnsi="Arial" w:cs="Arial"/>
          <w:bCs/>
          <w:sz w:val="24"/>
          <w:szCs w:val="24"/>
        </w:rPr>
        <w:t xml:space="preserve"> сельсовета Горшеченского района  (далее - уполномоченный орган);</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4.2.</w:t>
      </w:r>
      <w:r w:rsidRPr="00513D5F">
        <w:rPr>
          <w:rFonts w:ascii="Arial" w:hAnsi="Arial" w:cs="Arial"/>
          <w:bCs/>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Pr="00513D5F">
        <w:rPr>
          <w:rFonts w:ascii="Arial" w:hAnsi="Arial" w:cs="Arial"/>
          <w:bCs/>
          <w:sz w:val="24"/>
          <w:szCs w:val="24"/>
          <w:lang w:val="en-US"/>
        </w:rPr>
        <w:t>V</w:t>
      </w:r>
      <w:r w:rsidRPr="00513D5F">
        <w:rPr>
          <w:rFonts w:ascii="Arial" w:hAnsi="Arial" w:cs="Arial"/>
          <w:bCs/>
          <w:sz w:val="24"/>
          <w:szCs w:val="24"/>
        </w:rPr>
        <w:t>.1 Земельного кодекса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w:t>
      </w:r>
      <w:r w:rsidRPr="00513D5F">
        <w:rPr>
          <w:rFonts w:ascii="Arial" w:hAnsi="Arial" w:cs="Arial"/>
          <w:bCs/>
          <w:sz w:val="24"/>
          <w:szCs w:val="24"/>
        </w:rPr>
        <w:lastRenderedPageBreak/>
        <w:t>земельного законодательства Российской Федерации, позволяющими субъектам приобретать в аренду земельные участки без проведения торгов.</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4.3.</w:t>
      </w:r>
      <w:r w:rsidRPr="00513D5F">
        <w:rPr>
          <w:rFonts w:ascii="Arial" w:hAnsi="Arial" w:cs="Arial"/>
          <w:bCs/>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4.4. В извещении о проведении аукциона, а также в аукционную документацию, помимо сведений указанных  в пункте  21статьи 39</w:t>
      </w:r>
      <w:r w:rsidRPr="00513D5F">
        <w:rPr>
          <w:rFonts w:ascii="Arial" w:hAnsi="Arial" w:cs="Arial"/>
          <w:bCs/>
          <w:sz w:val="24"/>
          <w:szCs w:val="24"/>
          <w:vertAlign w:val="superscript"/>
        </w:rPr>
        <w:t xml:space="preserve">11 </w:t>
      </w:r>
      <w:r w:rsidRPr="00513D5F">
        <w:rPr>
          <w:rFonts w:ascii="Arial" w:hAnsi="Arial" w:cs="Arial"/>
          <w:bCs/>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 №209-ФЗ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4.5.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4.6.</w:t>
      </w:r>
      <w:r w:rsidRPr="00513D5F">
        <w:rPr>
          <w:rFonts w:ascii="Arial" w:hAnsi="Arial" w:cs="Arial"/>
          <w:bCs/>
          <w:sz w:val="24"/>
          <w:szCs w:val="24"/>
        </w:rPr>
        <w:tab/>
        <w:t xml:space="preserve"> 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4.7.</w:t>
      </w:r>
      <w:r w:rsidRPr="00513D5F">
        <w:rPr>
          <w:rFonts w:ascii="Arial" w:hAnsi="Arial" w:cs="Arial"/>
          <w:bCs/>
          <w:sz w:val="24"/>
          <w:szCs w:val="24"/>
        </w:rPr>
        <w:tab/>
        <w:t xml:space="preserve">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4.7.1.</w:t>
      </w:r>
      <w:r w:rsidRPr="00513D5F">
        <w:rPr>
          <w:rFonts w:ascii="Arial" w:hAnsi="Arial" w:cs="Arial"/>
          <w:bCs/>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lastRenderedPageBreak/>
        <w:t xml:space="preserve">         4.7.2.</w:t>
      </w:r>
      <w:r w:rsidRPr="00513D5F">
        <w:rPr>
          <w:rFonts w:ascii="Arial" w:hAnsi="Arial" w:cs="Arial"/>
          <w:bCs/>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4.7.3.</w:t>
      </w:r>
      <w:r w:rsidRPr="00513D5F">
        <w:rPr>
          <w:rFonts w:ascii="Arial" w:hAnsi="Arial" w:cs="Arial"/>
          <w:bCs/>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4.7.4.</w:t>
      </w:r>
      <w:r w:rsidRPr="00513D5F">
        <w:rPr>
          <w:rFonts w:ascii="Arial" w:hAnsi="Arial" w:cs="Arial"/>
          <w:bCs/>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22191F" w:rsidRPr="00513D5F" w:rsidRDefault="0022191F" w:rsidP="0022191F">
      <w:pPr>
        <w:spacing w:after="0" w:line="240" w:lineRule="auto"/>
        <w:jc w:val="both"/>
        <w:rPr>
          <w:rFonts w:ascii="Arial" w:hAnsi="Arial" w:cs="Arial"/>
          <w:bCs/>
          <w:sz w:val="24"/>
          <w:szCs w:val="24"/>
        </w:rPr>
      </w:pPr>
      <w:r w:rsidRPr="00513D5F">
        <w:rPr>
          <w:rFonts w:ascii="Arial" w:hAnsi="Arial" w:cs="Arial"/>
          <w:bCs/>
          <w:sz w:val="24"/>
          <w:szCs w:val="24"/>
        </w:rPr>
        <w:t xml:space="preserve">         4.7.5.</w:t>
      </w:r>
      <w:r w:rsidRPr="00513D5F">
        <w:rPr>
          <w:rFonts w:ascii="Arial" w:hAnsi="Arial" w:cs="Arial"/>
          <w:bCs/>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1A1A1A"/>
          <w:sz w:val="24"/>
          <w:szCs w:val="24"/>
          <w:lang w:eastAsia="ru-RU"/>
        </w:rPr>
      </w:pP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 Преимущественное право субъектов малого и среднего предпринимательства на выкуп недвижимого и движимого арендуемого имущества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5.1. Субъекты малого и среднего бизнеса обладают преимущественным правом на приобретение арендуемого ими недвижимого имущества, которое находится в муниципальной собственности.</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5.2. Действие преимущественного права субъектов малого и среднего предпринимательства на выкуп недвижимого арендуемого имущества распространяется также и на движимое имущество.</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5.3. Субъекты малого и среднего предпринимательства могут выкупить арендуемое движимое имущество, если такое имущество включено в перечень муниципального имущества, предназначенного для передачи во владение и (или) в пользование субъектам МСП, в течение трех лет до дня подачи соответствующего заявления, а также на день подачи субъектом МСП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Состав и виды движимого имущества, не подлежащего отчуждению, устанавливает Правительство Российской Федерации</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5.4. Срок рассрочки оплаты движимого имущества при реализации преимущественного права на его приобретение не должен составлять менее трех лет.</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5.5. Преимущественное право на приобретение арендуемого недвижимого имущества имеется в случаях, когда: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xml:space="preserve">- недвижимость, включенная в перечень муниципального имущества, предназначенного для передачи во владение и (или) в пользование субъектам МСП, в течение двух и более лет находилась во временном владении и </w:t>
      </w:r>
      <w:r w:rsidRPr="00513D5F">
        <w:rPr>
          <w:rFonts w:ascii="Arial" w:eastAsia="Times New Roman" w:hAnsi="Arial" w:cs="Arial"/>
          <w:bCs/>
          <w:color w:val="000000" w:themeColor="text1"/>
          <w:sz w:val="24"/>
          <w:szCs w:val="24"/>
          <w:lang w:eastAsia="ru-RU"/>
        </w:rPr>
        <w:lastRenderedPageBreak/>
        <w:t>пользовании или временном пользовании непрерывно субъекта МСП в соответствии с договором аренды.</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на момент заключения договора купли-продажи арендуемого имущества у организации отсутствует задолженность по арендной плате, а также по неустойкам: штрафам и пеням;</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5.6. Субъекты МСП вправе приобрести арендуемое ими недвижимое имущество, находящееся в муниципальной собственности, как включенное в утвержденные в соответствии с частью 4 статьи 18 Федерального закона № 209- ФЗ перечни муниципального имущества, предназначенного для передачи во владение и (или) в пользование субъектам МСП (далее – перечни), так и не включенное в перечни.</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5.7. Преимущественное право заключается в следующем:</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в случае принятия решения об условиях приватизации арендуемого субъектом МСП имущества (далее – решение о приватизации) орган местного самоуправления обязан предложить такому лицу первому приобрести это имущество посредством направления ему такого решения и предложения о заключении договора купли-продажи арендуемого имущества (далее – предложение о приобретении имущества) с приложением проекта соответствующего договора ;</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преимущественное право субъектов МСП – арендаторов имущества должно быть предусмотрено в решениях о приватизации;</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в случае согласия субъекта МСП на использование преимущественного права орган местного самоуправления обязан заключить договор купли-продажи арендуемого имущества с таким лицом, т.е. на указанные отношения распространяются правила Гражданского кодекса Российской Федерации (далее – ГК РФ) о заключении договора в обязательном порядке (статьи 445 – 446 ГК РФ);</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субъект МСП вправе в инициативном порядке направить в соответствующий орган местного самоуправления заявление о реализации преимущественного права (часть 2 статьи 9 Федерального закона № 159-ФЗ);</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приобретение субъектом МСП арендуемого имущества при реализации преимущественного права осуществляется без проведения аукциона или конкурса.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5.8. 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купли-продажи арендуемого имущества и с момента такого отказа утрачивает преимущественное право (часть 6 статьи 4 Федерального закона № 159-ФЗ).</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5.9. Субъект МСП также утрачивает преимущественное право (часть 9 статьи 4 Федерального закона № 159-ФЗ):</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по истечении 30 дней со получения предложения о заключении договора купли-продажи арендуемого имущества, если этот договор не подписан таким лицом (за исключением случаев, когда течение этого срока приостанавливается при оспаривании субъектом МСП достоверности величины рыночной стоимости приобретаемого имущества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МСП.</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5.10. Уступка преимущественного права иным лицам не допускается.</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5.11.Субъекты МСП не вправе использовать преимущественное право для приобретения имущества:</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переданного организациям, образующим инфраструктуру поддержки субъектов МСП в соответствии со статьей 15 Федерального закона № 209-ФЗ;</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lastRenderedPageBreak/>
        <w:t>- входящего в состав имущественных комплексов муниципальных унитарных предприятий;</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принадлежащего муниципальным учреждениям на праве оперативного управления;</w:t>
      </w:r>
    </w:p>
    <w:p w:rsidR="0022191F" w:rsidRPr="00513D5F" w:rsidRDefault="0022191F" w:rsidP="0022191F">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r w:rsidRPr="00513D5F">
        <w:rPr>
          <w:rFonts w:ascii="Arial" w:eastAsia="Times New Roman" w:hAnsi="Arial" w:cs="Arial"/>
          <w:bCs/>
          <w:color w:val="000000" w:themeColor="text1"/>
          <w:sz w:val="24"/>
          <w:szCs w:val="24"/>
          <w:lang w:eastAsia="ru-RU"/>
        </w:rPr>
        <w:t>- ограниченного в обороте.</w:t>
      </w:r>
    </w:p>
    <w:p w:rsidR="0022191F" w:rsidRPr="00513D5F" w:rsidRDefault="0022191F" w:rsidP="0022191F">
      <w:pPr>
        <w:spacing w:after="0"/>
        <w:jc w:val="both"/>
        <w:rPr>
          <w:rFonts w:ascii="Arial" w:hAnsi="Arial" w:cs="Arial"/>
          <w:bCs/>
          <w:sz w:val="24"/>
          <w:szCs w:val="24"/>
        </w:rPr>
      </w:pPr>
    </w:p>
    <w:p w:rsidR="006B6DB2" w:rsidRDefault="006B6DB2"/>
    <w:sectPr w:rsidR="006B6DB2" w:rsidSect="00513D5F">
      <w:pgSz w:w="11906" w:h="16838"/>
      <w:pgMar w:top="1134" w:right="1247" w:bottom="1134"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2191F"/>
    <w:rsid w:val="00045297"/>
    <w:rsid w:val="0022191F"/>
    <w:rsid w:val="00392678"/>
    <w:rsid w:val="00470BE3"/>
    <w:rsid w:val="006378FA"/>
    <w:rsid w:val="006B6DB2"/>
    <w:rsid w:val="0082685C"/>
    <w:rsid w:val="00A33D1E"/>
    <w:rsid w:val="00E2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1F"/>
    <w:pPr>
      <w:suppressAutoHyphens/>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82685C"/>
    <w:pPr>
      <w:keepNext/>
      <w:suppressAutoHyphens w:val="0"/>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semiHidden/>
    <w:unhideWhenUsed/>
    <w:qFormat/>
    <w:rsid w:val="0082685C"/>
    <w:pPr>
      <w:keepNext/>
      <w:suppressAutoHyphens w:val="0"/>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82685C"/>
    <w:pPr>
      <w:keepNext/>
      <w:suppressAutoHyphens w:val="0"/>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85C"/>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2685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82685C"/>
    <w:rPr>
      <w:rFonts w:asciiTheme="majorHAnsi" w:eastAsiaTheme="majorEastAsia" w:hAnsiTheme="majorHAnsi" w:cstheme="majorBidi"/>
      <w:b/>
      <w:bCs/>
      <w:sz w:val="26"/>
      <w:szCs w:val="26"/>
    </w:rPr>
  </w:style>
  <w:style w:type="paragraph" w:styleId="a3">
    <w:name w:val="Title"/>
    <w:basedOn w:val="a"/>
    <w:link w:val="a4"/>
    <w:qFormat/>
    <w:rsid w:val="0082685C"/>
    <w:pPr>
      <w:suppressAutoHyphens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82685C"/>
    <w:rPr>
      <w:rFonts w:asciiTheme="majorHAnsi" w:eastAsiaTheme="majorEastAsia" w:hAnsiTheme="majorHAnsi" w:cstheme="majorBidi"/>
      <w:b/>
      <w:bCs/>
      <w:kern w:val="28"/>
      <w:sz w:val="32"/>
      <w:szCs w:val="32"/>
    </w:rPr>
  </w:style>
  <w:style w:type="paragraph" w:styleId="a5">
    <w:name w:val="Subtitle"/>
    <w:basedOn w:val="a"/>
    <w:link w:val="a6"/>
    <w:qFormat/>
    <w:rsid w:val="0082685C"/>
    <w:pPr>
      <w:suppressAutoHyphens w:val="0"/>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82685C"/>
    <w:rPr>
      <w:rFonts w:asciiTheme="majorHAnsi" w:eastAsiaTheme="majorEastAsia" w:hAnsiTheme="majorHAnsi" w:cstheme="majorBidi"/>
      <w:sz w:val="24"/>
      <w:szCs w:val="24"/>
    </w:rPr>
  </w:style>
  <w:style w:type="character" w:styleId="a7">
    <w:name w:val="Strong"/>
    <w:qFormat/>
    <w:rsid w:val="0082685C"/>
    <w:rPr>
      <w:b/>
      <w:bCs/>
    </w:rPr>
  </w:style>
  <w:style w:type="paragraph" w:styleId="a8">
    <w:name w:val="No Spacing"/>
    <w:uiPriority w:val="1"/>
    <w:qFormat/>
    <w:rsid w:val="0022191F"/>
    <w:pPr>
      <w:suppressAutoHyphens/>
    </w:pPr>
    <w:rPr>
      <w:rFonts w:asciiTheme="minorHAnsi" w:eastAsiaTheme="minorHAnsi" w:hAnsiTheme="minorHAnsi" w:cstheme="minorBidi"/>
      <w:sz w:val="22"/>
      <w:szCs w:val="22"/>
      <w:lang w:eastAsia="en-US"/>
    </w:rPr>
  </w:style>
  <w:style w:type="table" w:styleId="a9">
    <w:name w:val="Table Grid"/>
    <w:basedOn w:val="a1"/>
    <w:uiPriority w:val="59"/>
    <w:rsid w:val="0022191F"/>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ettings" Target="settings.xml"/><Relationship Id="rId16"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theme" Target="theme/theme1.xml"/><Relationship Id="rId4"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5595</Words>
  <Characters>31897</Characters>
  <Application>Microsoft Office Word</Application>
  <DocSecurity>0</DocSecurity>
  <Lines>265</Lines>
  <Paragraphs>74</Paragraphs>
  <ScaleCrop>false</ScaleCrop>
  <Company>Reanimator Extreme Edition</Company>
  <LinksUpToDate>false</LinksUpToDate>
  <CharactersWithSpaces>37418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Новомеловое</dc:creator>
  <cp:lastModifiedBy>Новомеловое</cp:lastModifiedBy>
  <cp:revision>2</cp:revision>
  <dcterms:created xsi:type="dcterms:W3CDTF">2023-07-07T08:53:00Z</dcterms:created>
  <dcterms:modified xsi:type="dcterms:W3CDTF">2023-07-07T08:53:00Z</dcterms:modified>
</cp:coreProperties>
</file>