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4" w:rsidRDefault="009F3904" w:rsidP="009F3904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О праве на защиту интересов 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несовершеннолетни</w:t>
      </w:r>
      <w:proofErr w:type="gram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x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. </w:t>
      </w:r>
      <w:r>
        <w:rPr>
          <w:rFonts w:ascii="Arial" w:hAnsi="Arial" w:cs="Arial"/>
          <w:color w:val="2C2D2E"/>
          <w:sz w:val="23"/>
          <w:szCs w:val="23"/>
        </w:rPr>
        <w:br/>
        <w:t>--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Семейным кодексом Российской Федерации (далее - СК РФ) и другими нормативными правовыми актами Российской Федерации.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Ребенок может осуществлять защиту своих прав и законных интересов как самостоятельно, так и через родителей или лиц, их заменяющих.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Не могут осуществлять защиту прав ребенка лица: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>
        <w:rPr>
          <w:color w:val="333333"/>
          <w:sz w:val="28"/>
          <w:szCs w:val="28"/>
        </w:rPr>
        <w:t>лишенные</w:t>
      </w:r>
      <w:proofErr w:type="gramEnd"/>
      <w:r>
        <w:rPr>
          <w:color w:val="333333"/>
          <w:sz w:val="28"/>
          <w:szCs w:val="28"/>
        </w:rPr>
        <w:t xml:space="preserve"> (ограниченные) в родительских правах;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 xml:space="preserve">- у </w:t>
      </w:r>
      <w:proofErr w:type="gramStart"/>
      <w:r>
        <w:rPr>
          <w:color w:val="333333"/>
          <w:sz w:val="28"/>
          <w:szCs w:val="28"/>
        </w:rPr>
        <w:t>которых</w:t>
      </w:r>
      <w:proofErr w:type="gramEnd"/>
      <w:r>
        <w:rPr>
          <w:color w:val="333333"/>
          <w:sz w:val="28"/>
          <w:szCs w:val="28"/>
        </w:rPr>
        <w:t xml:space="preserve"> дети отобраны по решению суда либо органом опеки и попечительства;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proofErr w:type="gramStart"/>
      <w:r>
        <w:rPr>
          <w:color w:val="333333"/>
          <w:sz w:val="28"/>
          <w:szCs w:val="28"/>
        </w:rPr>
        <w:t>- признанные недееспособными или ограниченные в дееспособности.</w:t>
      </w:r>
      <w:proofErr w:type="gramEnd"/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С просьбой о защите прав ребенок может обратиться в органы опеки и попечительства,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родителей, центр экстренной психологической помощи, а также в прокуратуру.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 xml:space="preserve">Законом установлена обязанность должностных лиц организаций и граждан </w:t>
      </w:r>
      <w:proofErr w:type="gramStart"/>
      <w:r>
        <w:rPr>
          <w:color w:val="333333"/>
          <w:sz w:val="28"/>
          <w:szCs w:val="28"/>
        </w:rPr>
        <w:t>сообщить</w:t>
      </w:r>
      <w:proofErr w:type="gramEnd"/>
      <w:r>
        <w:rPr>
          <w:color w:val="333333"/>
          <w:sz w:val="28"/>
          <w:szCs w:val="28"/>
        </w:rPr>
        <w:t xml:space="preserve"> в орган опеки и попечительства по месту фактического нахождения ребенка о фактах угрозы жизни и здоровью ребенка, а также о нарушении его прав и законных интересов (ст. 122 СК РФ).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На органы опеки и попечительства возложена защита прав и интересов детей в случаях (ст. 121 СК РФ):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>смерти родителей;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>лишения (ограничения) их родительских прав;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 xml:space="preserve">признания родителей </w:t>
      </w:r>
      <w:proofErr w:type="gramStart"/>
      <w:r>
        <w:rPr>
          <w:color w:val="333333"/>
          <w:sz w:val="28"/>
          <w:szCs w:val="28"/>
        </w:rPr>
        <w:t>недееспособными</w:t>
      </w:r>
      <w:proofErr w:type="gramEnd"/>
      <w:r>
        <w:rPr>
          <w:color w:val="333333"/>
          <w:sz w:val="28"/>
          <w:szCs w:val="28"/>
        </w:rPr>
        <w:t>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>болезни родителей;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>длительного отсутствия родителей;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lastRenderedPageBreak/>
        <w:t>• </w:t>
      </w:r>
      <w:r>
        <w:rPr>
          <w:color w:val="333333"/>
          <w:sz w:val="28"/>
          <w:szCs w:val="28"/>
        </w:rPr>
        <w:t>уклонения родителей от воспитания детей или от защиты их прав и интересов;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proofErr w:type="gramStart"/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>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</w:t>
      </w:r>
      <w:proofErr w:type="gramEnd"/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>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  <w:sz w:val="28"/>
          <w:szCs w:val="28"/>
        </w:rPr>
        <w:t>• </w:t>
      </w:r>
      <w:r>
        <w:rPr>
          <w:color w:val="333333"/>
          <w:sz w:val="28"/>
          <w:szCs w:val="28"/>
        </w:rPr>
        <w:t>других случаях отсутствия родительского попечения.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При угрозе жизни или здоровью ребенка орган опеки и попечительства имеет право самостоятельно отобрать ребенка у родителей.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Особая роль в защите законных прав и интересов ребенка законом предоставлена органам прокуратуры.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Прокурор принимает обязательное участие в рассмотрении судами дел по следующим категориям: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 лишении родительских прав;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 восстановлении в родительских правах;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об ограничении в родительских правах;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об усыновлении (удочерении) ребенка;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об отмене усыновления (удочерения) ребенка;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 xml:space="preserve">- об объявлении несовершеннолетнего полностью </w:t>
      </w:r>
      <w:proofErr w:type="gramStart"/>
      <w:r>
        <w:rPr>
          <w:color w:val="333333"/>
          <w:sz w:val="28"/>
          <w:szCs w:val="28"/>
        </w:rPr>
        <w:t>дееспособным</w:t>
      </w:r>
      <w:proofErr w:type="gramEnd"/>
      <w:r>
        <w:rPr>
          <w:color w:val="333333"/>
          <w:sz w:val="28"/>
          <w:szCs w:val="28"/>
        </w:rPr>
        <w:t xml:space="preserve"> (эмансипация);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об ограничении или о лишении несовершеннолетнего в возрасте от 14 до 18 лет права самостоятельно распоряжаться своими доходами;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 защите интересов несовершеннолетнего, в случае отказа законного представителя от медицинского вмешательства, необходимого для спасения жизни.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lastRenderedPageBreak/>
        <w:t>Прокурор наделен правом обращения в суд с требованиями: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 лишении родительских прав и взыскании алиментов;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об ограничении родительских прав;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 xml:space="preserve">- о признании </w:t>
      </w:r>
      <w:proofErr w:type="gramStart"/>
      <w:r>
        <w:rPr>
          <w:color w:val="333333"/>
          <w:sz w:val="28"/>
          <w:szCs w:val="28"/>
        </w:rPr>
        <w:t>недействительным</w:t>
      </w:r>
      <w:proofErr w:type="gramEnd"/>
      <w:r>
        <w:rPr>
          <w:color w:val="333333"/>
          <w:sz w:val="28"/>
          <w:szCs w:val="28"/>
        </w:rPr>
        <w:t xml:space="preserve"> соглашения об уплате алиментов;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- об отмене усыновления (удочерения) ребенка и др.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Самостоятельное обращение ребенка в суд возможно при достижении им возраста 14 лет, а также, в случае приобретения полной дееспособности в порядке эмансипации либо при вступлении в брак до совершеннолетия.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Разрешение судами споров, связанных с воспитанием детей осуществляется с учетом мнения ребенка, при обязательном участии органов опеки и попечительства, а также прокурора.</w:t>
      </w:r>
    </w:p>
    <w:p w:rsidR="009F3904" w:rsidRDefault="009F3904" w:rsidP="009F3904">
      <w:pPr>
        <w:pStyle w:val="a8"/>
        <w:shd w:val="clear" w:color="auto" w:fill="FFFFFF"/>
        <w:spacing w:before="0" w:beforeAutospacing="0"/>
        <w:jc w:val="both"/>
        <w:rPr>
          <w:rFonts w:ascii="Roboto" w:hAnsi="Roboto" w:cs="Arial"/>
          <w:color w:val="333333"/>
        </w:rPr>
      </w:pPr>
      <w:r>
        <w:rPr>
          <w:color w:val="333333"/>
          <w:sz w:val="28"/>
          <w:szCs w:val="28"/>
        </w:rPr>
        <w:t>Информирование органов опеки и попечительства, органов государственной власти о фактах неисполнения или ненадлежащего исполнения родителями обязанностей по воспитанию, образованию, а также угрозы жизни и здоровью детей способствует принятию своевременных мер по защите их прав и законных интересов.</w:t>
      </w:r>
    </w:p>
    <w:p w:rsidR="009F3904" w:rsidRDefault="009F3904" w:rsidP="009F3904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>Прокуратура Горшеченского района Курской области</w:t>
      </w:r>
    </w:p>
    <w:p w:rsidR="006B6DB2" w:rsidRDefault="006B6DB2"/>
    <w:sectPr w:rsidR="006B6DB2" w:rsidSect="006B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3904"/>
    <w:rsid w:val="00392678"/>
    <w:rsid w:val="006B6DB2"/>
    <w:rsid w:val="00780622"/>
    <w:rsid w:val="0082685C"/>
    <w:rsid w:val="009F3904"/>
    <w:rsid w:val="00A33D1E"/>
    <w:rsid w:val="00E2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8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268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68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8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268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2685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8268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268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82685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2685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82685C"/>
    <w:rPr>
      <w:b/>
      <w:bCs/>
    </w:rPr>
  </w:style>
  <w:style w:type="paragraph" w:styleId="a8">
    <w:name w:val="Normal (Web)"/>
    <w:basedOn w:val="a"/>
    <w:uiPriority w:val="99"/>
    <w:semiHidden/>
    <w:unhideWhenUsed/>
    <w:rsid w:val="009F39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Новомеловое</dc:creator>
  <cp:lastModifiedBy>Новомеловое</cp:lastModifiedBy>
  <cp:revision>1</cp:revision>
  <dcterms:created xsi:type="dcterms:W3CDTF">2023-06-26T06:11:00Z</dcterms:created>
  <dcterms:modified xsi:type="dcterms:W3CDTF">2023-06-26T06:12:00Z</dcterms:modified>
</cp:coreProperties>
</file>